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Những số nào sau đây là số chẵn?</w:t>
      </w:r>
    </w:p>
    <w:p>
      <w:pPr>
        <w:jc w:val="center"/>
      </w:pPr>
      <w:r>
        <w:rPr>
          <w:sz w:val="22"/>
        </w:rPr>
        <w:t>Số câu: 2    Thời gian: _____ phút    Họ và tên: _________________________</w:t>
      </w:r>
    </w:p>
    <w:p/>
    <w:p>
      <w:r>
        <w:rPr>
          <w:b/>
          <w:sz w:val="24"/>
        </w:rPr>
        <w:t>Câu 1: Những số nào sau đây là số chẵn?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2: Các tỉnh/thành phố nào thuộc vùng ĐBSCL?</w:t>
      </w:r>
    </w:p>
    <w:p>
      <w:pPr>
        <w:pStyle w:val="ListParagraph"/>
      </w:pPr>
      <w:r>
        <w:rPr>
          <w:sz w:val="22"/>
        </w:rPr>
        <w:t>A. Cần Thơ</w:t>
      </w:r>
    </w:p>
    <w:p>
      <w:pPr>
        <w:pStyle w:val="ListParagraph"/>
      </w:pPr>
      <w:r>
        <w:rPr>
          <w:sz w:val="22"/>
        </w:rPr>
        <w:t>B. An Giang</w:t>
      </w:r>
    </w:p>
    <w:p>
      <w:pPr>
        <w:pStyle w:val="ListParagraph"/>
      </w:pPr>
      <w:r>
        <w:rPr>
          <w:sz w:val="22"/>
        </w:rPr>
        <w:t>C. Hà Giang</w:t>
      </w:r>
    </w:p>
    <w:p>
      <w:pPr>
        <w:pStyle w:val="ListParagraph"/>
      </w:pPr>
      <w:r>
        <w:rPr>
          <w:sz w:val="22"/>
        </w:rPr>
        <w:t>D. Tiền Giang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A, C</w:t>
      </w:r>
    </w:p>
    <w:p>
      <w:r>
        <w:rPr>
          <w:b/>
        </w:rPr>
        <w:t>Câu 2: Đáp án đúng: A, B,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